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09C" w:rsidRDefault="00BA4D2F">
      <w:pPr>
        <w:jc w:val="center"/>
        <w:rPr>
          <w:rFonts w:ascii="楷体" w:eastAsia="楷体" w:hAnsi="楷体" w:cs="楷体"/>
          <w:b/>
          <w:bCs/>
          <w:sz w:val="28"/>
          <w:szCs w:val="28"/>
        </w:rPr>
      </w:pPr>
      <w:r>
        <w:rPr>
          <w:rFonts w:ascii="楷体" w:eastAsia="楷体" w:hAnsi="楷体" w:cs="楷体" w:hint="eastAsia"/>
          <w:b/>
          <w:bCs/>
          <w:sz w:val="28"/>
          <w:szCs w:val="28"/>
        </w:rPr>
        <w:t>喀斯特环境生态修复科研平台</w:t>
      </w:r>
      <w:r>
        <w:rPr>
          <w:rFonts w:ascii="楷体" w:eastAsia="楷体" w:hAnsi="楷体" w:cs="楷体" w:hint="eastAsia"/>
          <w:b/>
          <w:bCs/>
          <w:sz w:val="28"/>
          <w:szCs w:val="28"/>
        </w:rPr>
        <w:t>简介</w:t>
      </w:r>
    </w:p>
    <w:p w:rsidR="0049309C" w:rsidRDefault="0049309C">
      <w:pPr>
        <w:jc w:val="center"/>
        <w:rPr>
          <w:rFonts w:ascii="楷体" w:eastAsia="楷体" w:hAnsi="楷体" w:cs="楷体"/>
          <w:b/>
          <w:bCs/>
          <w:sz w:val="28"/>
          <w:szCs w:val="28"/>
        </w:rPr>
      </w:pPr>
    </w:p>
    <w:p w:rsidR="0049309C" w:rsidRDefault="00BA4D2F">
      <w:pPr>
        <w:snapToGrid w:val="0"/>
        <w:spacing w:line="360" w:lineRule="auto"/>
        <w:ind w:firstLine="480"/>
        <w:rPr>
          <w:rFonts w:eastAsia="仿宋"/>
          <w:bCs/>
          <w:color w:val="000000"/>
          <w:sz w:val="24"/>
        </w:rPr>
      </w:pPr>
      <w:r>
        <w:rPr>
          <w:rFonts w:eastAsia="仿宋" w:hint="eastAsia"/>
          <w:bCs/>
          <w:color w:val="000000"/>
          <w:sz w:val="24"/>
        </w:rPr>
        <w:t>喀斯特环境生态修复科研平台</w:t>
      </w:r>
      <w:r>
        <w:rPr>
          <w:rFonts w:eastAsia="仿宋" w:hint="eastAsia"/>
          <w:bCs/>
          <w:color w:val="000000"/>
          <w:sz w:val="24"/>
        </w:rPr>
        <w:t>主要以</w:t>
      </w:r>
      <w:r>
        <w:rPr>
          <w:rFonts w:eastAsia="仿宋" w:hint="eastAsia"/>
          <w:bCs/>
          <w:color w:val="000000"/>
          <w:sz w:val="24"/>
        </w:rPr>
        <w:t>围绕我省“加快发展、加快转型、推动跨越”的主基调和“大生态、大扶贫、大旅游、大健</w:t>
      </w:r>
      <w:r w:rsidRPr="00AC5D01">
        <w:rPr>
          <w:rFonts w:eastAsia="仿宋" w:hint="eastAsia"/>
          <w:bCs/>
          <w:color w:val="000000" w:themeColor="text1"/>
          <w:sz w:val="24"/>
        </w:rPr>
        <w:t>康”</w:t>
      </w:r>
      <w:r w:rsidR="006C29C1" w:rsidRPr="00AC5D01">
        <w:rPr>
          <w:rFonts w:eastAsia="仿宋" w:hint="eastAsia"/>
          <w:bCs/>
          <w:color w:val="000000" w:themeColor="text1"/>
          <w:sz w:val="24"/>
        </w:rPr>
        <w:t>的</w:t>
      </w:r>
      <w:r w:rsidRPr="00AC5D01">
        <w:rPr>
          <w:rFonts w:eastAsia="仿宋" w:hint="eastAsia"/>
          <w:bCs/>
          <w:color w:val="000000" w:themeColor="text1"/>
          <w:sz w:val="24"/>
        </w:rPr>
        <w:t>发展战略，</w:t>
      </w:r>
      <w:r w:rsidRPr="00AC5D01">
        <w:rPr>
          <w:rFonts w:eastAsia="仿宋" w:hint="eastAsia"/>
          <w:bCs/>
          <w:color w:val="000000" w:themeColor="text1"/>
          <w:sz w:val="24"/>
        </w:rPr>
        <w:t>通过</w:t>
      </w:r>
      <w:r w:rsidRPr="00AC5D01">
        <w:rPr>
          <w:rFonts w:eastAsia="仿宋" w:hint="eastAsia"/>
          <w:bCs/>
          <w:color w:val="000000" w:themeColor="text1"/>
          <w:sz w:val="24"/>
        </w:rPr>
        <w:t>结合我校相关领域的学科特色和水平，凝练学科方向，汇聚学科人才</w:t>
      </w:r>
      <w:r w:rsidR="006C29C1" w:rsidRPr="00AC5D01">
        <w:rPr>
          <w:rFonts w:eastAsia="仿宋" w:hint="eastAsia"/>
          <w:bCs/>
          <w:color w:val="000000" w:themeColor="text1"/>
          <w:sz w:val="24"/>
        </w:rPr>
        <w:t>而建立</w:t>
      </w:r>
      <w:r w:rsidRPr="00AC5D01">
        <w:rPr>
          <w:rFonts w:eastAsia="仿宋" w:hint="eastAsia"/>
          <w:bCs/>
          <w:color w:val="000000" w:themeColor="text1"/>
          <w:sz w:val="24"/>
        </w:rPr>
        <w:t>，</w:t>
      </w:r>
      <w:r w:rsidR="006C29C1" w:rsidRPr="00AC5D01">
        <w:rPr>
          <w:rFonts w:eastAsia="仿宋" w:hint="eastAsia"/>
          <w:bCs/>
          <w:color w:val="000000" w:themeColor="text1"/>
          <w:sz w:val="24"/>
        </w:rPr>
        <w:t>旨在</w:t>
      </w:r>
      <w:r w:rsidRPr="00AC5D01">
        <w:rPr>
          <w:rFonts w:eastAsia="仿宋" w:hint="eastAsia"/>
          <w:bCs/>
          <w:color w:val="000000" w:themeColor="text1"/>
          <w:sz w:val="24"/>
        </w:rPr>
        <w:t>培养具有</w:t>
      </w:r>
      <w:r>
        <w:rPr>
          <w:rFonts w:eastAsia="仿宋" w:hint="eastAsia"/>
          <w:bCs/>
          <w:color w:val="000000"/>
          <w:sz w:val="24"/>
        </w:rPr>
        <w:t>较高学术水平和创新能力的环境生态修复领域的学术领军人物和科研骨干，保持学科研究方向和学术队伍可持续发展；</w:t>
      </w:r>
      <w:r>
        <w:rPr>
          <w:rFonts w:eastAsia="仿宋" w:hint="eastAsia"/>
          <w:bCs/>
          <w:color w:val="000000"/>
          <w:sz w:val="24"/>
        </w:rPr>
        <w:t>在</w:t>
      </w:r>
      <w:r>
        <w:rPr>
          <w:rFonts w:eastAsia="仿宋" w:hint="eastAsia"/>
          <w:bCs/>
          <w:color w:val="000000"/>
          <w:sz w:val="24"/>
        </w:rPr>
        <w:t>提高环境生态修复科研平台承担重大科技项目和服务社会的能力</w:t>
      </w:r>
      <w:r>
        <w:rPr>
          <w:rFonts w:eastAsia="仿宋" w:hint="eastAsia"/>
          <w:bCs/>
          <w:color w:val="000000"/>
          <w:sz w:val="24"/>
        </w:rPr>
        <w:t>的同时</w:t>
      </w:r>
      <w:r>
        <w:rPr>
          <w:rFonts w:eastAsia="仿宋" w:hint="eastAsia"/>
          <w:bCs/>
          <w:color w:val="000000"/>
          <w:sz w:val="24"/>
        </w:rPr>
        <w:t>，挖掘潜力，整合资源，促进多学科交叉与融合，培育新的学科和科技增长点</w:t>
      </w:r>
      <w:r w:rsidR="00173033">
        <w:rPr>
          <w:rFonts w:eastAsia="仿宋" w:hint="eastAsia"/>
          <w:bCs/>
          <w:color w:val="000000"/>
          <w:sz w:val="24"/>
        </w:rPr>
        <w:t>。</w:t>
      </w:r>
    </w:p>
    <w:p w:rsidR="0049309C" w:rsidRDefault="00BA4D2F">
      <w:pPr>
        <w:snapToGrid w:val="0"/>
        <w:spacing w:line="360" w:lineRule="auto"/>
        <w:ind w:firstLine="480"/>
        <w:rPr>
          <w:rFonts w:eastAsia="仿宋"/>
          <w:bCs/>
          <w:sz w:val="24"/>
        </w:rPr>
      </w:pPr>
      <w:r>
        <w:rPr>
          <w:rFonts w:eastAsia="仿宋" w:hint="eastAsia"/>
          <w:bCs/>
          <w:sz w:val="24"/>
        </w:rPr>
        <w:t>喀斯特环境生态修复科研平台筛选</w:t>
      </w:r>
      <w:r>
        <w:rPr>
          <w:rFonts w:eastAsia="仿宋" w:hint="eastAsia"/>
          <w:bCs/>
          <w:sz w:val="24"/>
        </w:rPr>
        <w:t>了</w:t>
      </w:r>
      <w:r>
        <w:rPr>
          <w:rFonts w:eastAsia="仿宋" w:hint="eastAsia"/>
          <w:bCs/>
          <w:sz w:val="24"/>
        </w:rPr>
        <w:t>若干地方急需的战略性问题、科学技术领域的前瞻性问题以及涉及国计民生的重大公益性问题，通过多方联合、行业协同、校地合作等协同创新形式，在“贵州省喀斯特环境生态工程技术中心”的基础上建立</w:t>
      </w:r>
      <w:r>
        <w:rPr>
          <w:rFonts w:eastAsia="仿宋" w:hint="eastAsia"/>
          <w:bCs/>
          <w:sz w:val="24"/>
        </w:rPr>
        <w:t>了</w:t>
      </w:r>
      <w:r>
        <w:rPr>
          <w:rFonts w:eastAsia="仿宋" w:hint="eastAsia"/>
          <w:bCs/>
          <w:sz w:val="24"/>
        </w:rPr>
        <w:t>一流水平的环境生态修复“产学研合作基地”，多途径高水平地开展</w:t>
      </w:r>
      <w:r>
        <w:rPr>
          <w:rFonts w:eastAsia="仿宋" w:hint="eastAsia"/>
          <w:bCs/>
          <w:sz w:val="24"/>
        </w:rPr>
        <w:t>了</w:t>
      </w:r>
      <w:r>
        <w:rPr>
          <w:rFonts w:eastAsia="仿宋" w:hint="eastAsia"/>
          <w:bCs/>
          <w:sz w:val="24"/>
        </w:rPr>
        <w:t>富营养化水体污染的生态修复与治理、农村生活污水与农业面源污染生态修复与治理、城市河道污染生态恢复与修复、矿山污染生态修复与治理、石漠化生态修复与生态重建、喀斯特地区典型旅游洞穴灯光生物防控、环境功能材料与设备研发、土壤污染生态修复、环境污染综合监测与生物毒理效应评估</w:t>
      </w:r>
      <w:r>
        <w:rPr>
          <w:rFonts w:eastAsia="仿宋" w:hint="eastAsia"/>
          <w:bCs/>
          <w:sz w:val="24"/>
        </w:rPr>
        <w:t>等系列生态污染治理领域相关技术的研发与应用体系</w:t>
      </w:r>
      <w:r>
        <w:rPr>
          <w:rFonts w:eastAsia="仿宋" w:hint="eastAsia"/>
          <w:bCs/>
          <w:sz w:val="24"/>
        </w:rPr>
        <w:t>。</w:t>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drawing>
          <wp:inline distT="0" distB="0" distL="114300" distR="114300">
            <wp:extent cx="2924175" cy="2298065"/>
            <wp:effectExtent l="0" t="0" r="9525" b="6985"/>
            <wp:docPr id="1" name="图片 1" descr="（14）技术报告组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技术报告组合_01"/>
                    <pic:cNvPicPr>
                      <a:picLocks noChangeAspect="1"/>
                    </pic:cNvPicPr>
                  </pic:nvPicPr>
                  <pic:blipFill>
                    <a:blip r:embed="rId7"/>
                    <a:stretch>
                      <a:fillRect/>
                    </a:stretch>
                  </pic:blipFill>
                  <pic:spPr>
                    <a:xfrm>
                      <a:off x="0" y="0"/>
                      <a:ext cx="2924175" cy="2298065"/>
                    </a:xfrm>
                    <a:prstGeom prst="rect">
                      <a:avLst/>
                    </a:prstGeom>
                  </pic:spPr>
                </pic:pic>
              </a:graphicData>
            </a:graphic>
          </wp:inline>
        </w:drawing>
      </w:r>
      <w:r>
        <w:rPr>
          <w:rFonts w:eastAsia="仿宋" w:hint="eastAsia"/>
          <w:bCs/>
          <w:noProof/>
          <w:color w:val="000000"/>
          <w:sz w:val="28"/>
          <w:szCs w:val="28"/>
        </w:rPr>
        <w:drawing>
          <wp:inline distT="0" distB="0" distL="114300" distR="114300">
            <wp:extent cx="2923540" cy="2296795"/>
            <wp:effectExtent l="0" t="0" r="10160" b="8255"/>
            <wp:docPr id="2" name="图片 2" descr="（14）技术报告组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技术报告组合_02"/>
                    <pic:cNvPicPr>
                      <a:picLocks noChangeAspect="1"/>
                    </pic:cNvPicPr>
                  </pic:nvPicPr>
                  <pic:blipFill>
                    <a:blip r:embed="rId8"/>
                    <a:stretch>
                      <a:fillRect/>
                    </a:stretch>
                  </pic:blipFill>
                  <pic:spPr>
                    <a:xfrm>
                      <a:off x="0" y="0"/>
                      <a:ext cx="2923540" cy="2296795"/>
                    </a:xfrm>
                    <a:prstGeom prst="rect">
                      <a:avLst/>
                    </a:prstGeom>
                  </pic:spPr>
                </pic:pic>
              </a:graphicData>
            </a:graphic>
          </wp:inline>
        </w:drawing>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drawing>
          <wp:inline distT="0" distB="0" distL="114300" distR="114300">
            <wp:extent cx="2922905" cy="2296795"/>
            <wp:effectExtent l="0" t="0" r="10795" b="8255"/>
            <wp:docPr id="3" name="图片 3" descr="（14）技术报告组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技术报告组合_03"/>
                    <pic:cNvPicPr>
                      <a:picLocks noChangeAspect="1"/>
                    </pic:cNvPicPr>
                  </pic:nvPicPr>
                  <pic:blipFill>
                    <a:blip r:embed="rId9"/>
                    <a:stretch>
                      <a:fillRect/>
                    </a:stretch>
                  </pic:blipFill>
                  <pic:spPr>
                    <a:xfrm>
                      <a:off x="0" y="0"/>
                      <a:ext cx="2922905" cy="2296795"/>
                    </a:xfrm>
                    <a:prstGeom prst="rect">
                      <a:avLst/>
                    </a:prstGeom>
                  </pic:spPr>
                </pic:pic>
              </a:graphicData>
            </a:graphic>
          </wp:inline>
        </w:drawing>
      </w:r>
      <w:r>
        <w:rPr>
          <w:rFonts w:eastAsia="仿宋" w:hint="eastAsia"/>
          <w:bCs/>
          <w:noProof/>
          <w:color w:val="000000"/>
          <w:sz w:val="28"/>
          <w:szCs w:val="28"/>
        </w:rPr>
        <w:drawing>
          <wp:inline distT="0" distB="0" distL="114300" distR="114300">
            <wp:extent cx="2922905" cy="2296795"/>
            <wp:effectExtent l="0" t="0" r="10795" b="8255"/>
            <wp:docPr id="4" name="图片 4" descr="（14）技术报告组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技术报告组合_04"/>
                    <pic:cNvPicPr>
                      <a:picLocks noChangeAspect="1"/>
                    </pic:cNvPicPr>
                  </pic:nvPicPr>
                  <pic:blipFill>
                    <a:blip r:embed="rId10"/>
                    <a:stretch>
                      <a:fillRect/>
                    </a:stretch>
                  </pic:blipFill>
                  <pic:spPr>
                    <a:xfrm>
                      <a:off x="0" y="0"/>
                      <a:ext cx="2922905" cy="2296795"/>
                    </a:xfrm>
                    <a:prstGeom prst="rect">
                      <a:avLst/>
                    </a:prstGeom>
                  </pic:spPr>
                </pic:pic>
              </a:graphicData>
            </a:graphic>
          </wp:inline>
        </w:drawing>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lastRenderedPageBreak/>
        <w:drawing>
          <wp:inline distT="0" distB="0" distL="114300" distR="114300">
            <wp:extent cx="2922905" cy="2296795"/>
            <wp:effectExtent l="0" t="0" r="10795" b="8255"/>
            <wp:docPr id="5" name="图片 5" descr="（14）技术报告组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技术报告组合_05"/>
                    <pic:cNvPicPr>
                      <a:picLocks noChangeAspect="1"/>
                    </pic:cNvPicPr>
                  </pic:nvPicPr>
                  <pic:blipFill>
                    <a:blip r:embed="rId11"/>
                    <a:stretch>
                      <a:fillRect/>
                    </a:stretch>
                  </pic:blipFill>
                  <pic:spPr>
                    <a:xfrm>
                      <a:off x="0" y="0"/>
                      <a:ext cx="2922905" cy="2296795"/>
                    </a:xfrm>
                    <a:prstGeom prst="rect">
                      <a:avLst/>
                    </a:prstGeom>
                  </pic:spPr>
                </pic:pic>
              </a:graphicData>
            </a:graphic>
          </wp:inline>
        </w:drawing>
      </w:r>
      <w:r>
        <w:rPr>
          <w:rFonts w:eastAsia="仿宋" w:hint="eastAsia"/>
          <w:bCs/>
          <w:noProof/>
          <w:color w:val="000000"/>
          <w:sz w:val="28"/>
          <w:szCs w:val="28"/>
        </w:rPr>
        <w:drawing>
          <wp:inline distT="0" distB="0" distL="114300" distR="114300">
            <wp:extent cx="2931795" cy="2303780"/>
            <wp:effectExtent l="0" t="0" r="1905" b="1270"/>
            <wp:docPr id="6" name="图片 6" descr="（14）技术报告组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技术报告组合_06"/>
                    <pic:cNvPicPr>
                      <a:picLocks noChangeAspect="1"/>
                    </pic:cNvPicPr>
                  </pic:nvPicPr>
                  <pic:blipFill>
                    <a:blip r:embed="rId12"/>
                    <a:stretch>
                      <a:fillRect/>
                    </a:stretch>
                  </pic:blipFill>
                  <pic:spPr>
                    <a:xfrm>
                      <a:off x="0" y="0"/>
                      <a:ext cx="2931795" cy="2303780"/>
                    </a:xfrm>
                    <a:prstGeom prst="rect">
                      <a:avLst/>
                    </a:prstGeom>
                  </pic:spPr>
                </pic:pic>
              </a:graphicData>
            </a:graphic>
          </wp:inline>
        </w:drawing>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drawing>
          <wp:inline distT="0" distB="0" distL="114300" distR="114300">
            <wp:extent cx="2922905" cy="2296795"/>
            <wp:effectExtent l="0" t="0" r="10795" b="8255"/>
            <wp:docPr id="7" name="图片 7" descr="（14）技术报告组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技术报告组合_07"/>
                    <pic:cNvPicPr>
                      <a:picLocks noChangeAspect="1"/>
                    </pic:cNvPicPr>
                  </pic:nvPicPr>
                  <pic:blipFill>
                    <a:blip r:embed="rId13"/>
                    <a:stretch>
                      <a:fillRect/>
                    </a:stretch>
                  </pic:blipFill>
                  <pic:spPr>
                    <a:xfrm>
                      <a:off x="0" y="0"/>
                      <a:ext cx="2922905" cy="2296795"/>
                    </a:xfrm>
                    <a:prstGeom prst="rect">
                      <a:avLst/>
                    </a:prstGeom>
                  </pic:spPr>
                </pic:pic>
              </a:graphicData>
            </a:graphic>
          </wp:inline>
        </w:drawing>
      </w:r>
      <w:r>
        <w:rPr>
          <w:rFonts w:eastAsia="仿宋" w:hint="eastAsia"/>
          <w:bCs/>
          <w:noProof/>
          <w:color w:val="000000"/>
          <w:sz w:val="28"/>
          <w:szCs w:val="28"/>
        </w:rPr>
        <w:drawing>
          <wp:inline distT="0" distB="0" distL="114300" distR="114300">
            <wp:extent cx="2922905" cy="2296795"/>
            <wp:effectExtent l="0" t="0" r="10795" b="8255"/>
            <wp:docPr id="8" name="图片 8" descr="（14）技术报告组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技术报告组合_08"/>
                    <pic:cNvPicPr>
                      <a:picLocks noChangeAspect="1"/>
                    </pic:cNvPicPr>
                  </pic:nvPicPr>
                  <pic:blipFill>
                    <a:blip r:embed="rId14"/>
                    <a:stretch>
                      <a:fillRect/>
                    </a:stretch>
                  </pic:blipFill>
                  <pic:spPr>
                    <a:xfrm>
                      <a:off x="0" y="0"/>
                      <a:ext cx="2922905" cy="2296795"/>
                    </a:xfrm>
                    <a:prstGeom prst="rect">
                      <a:avLst/>
                    </a:prstGeom>
                  </pic:spPr>
                </pic:pic>
              </a:graphicData>
            </a:graphic>
          </wp:inline>
        </w:drawing>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drawing>
          <wp:inline distT="0" distB="0" distL="114300" distR="114300">
            <wp:extent cx="2922905" cy="2296795"/>
            <wp:effectExtent l="0" t="0" r="10795" b="8255"/>
            <wp:docPr id="9" name="图片 9" descr="（14）技术报告组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技术报告组合_09"/>
                    <pic:cNvPicPr>
                      <a:picLocks noChangeAspect="1"/>
                    </pic:cNvPicPr>
                  </pic:nvPicPr>
                  <pic:blipFill>
                    <a:blip r:embed="rId15"/>
                    <a:stretch>
                      <a:fillRect/>
                    </a:stretch>
                  </pic:blipFill>
                  <pic:spPr>
                    <a:xfrm>
                      <a:off x="0" y="0"/>
                      <a:ext cx="2922905" cy="2296795"/>
                    </a:xfrm>
                    <a:prstGeom prst="rect">
                      <a:avLst/>
                    </a:prstGeom>
                  </pic:spPr>
                </pic:pic>
              </a:graphicData>
            </a:graphic>
          </wp:inline>
        </w:drawing>
      </w:r>
      <w:r>
        <w:rPr>
          <w:rFonts w:eastAsia="仿宋" w:hint="eastAsia"/>
          <w:bCs/>
          <w:noProof/>
          <w:color w:val="000000"/>
          <w:sz w:val="28"/>
          <w:szCs w:val="28"/>
        </w:rPr>
        <w:drawing>
          <wp:inline distT="0" distB="0" distL="114300" distR="114300">
            <wp:extent cx="2922905" cy="2296795"/>
            <wp:effectExtent l="0" t="0" r="10795" b="8255"/>
            <wp:docPr id="10" name="图片 10" descr="（14）技术报告组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技术报告组合_10"/>
                    <pic:cNvPicPr>
                      <a:picLocks noChangeAspect="1"/>
                    </pic:cNvPicPr>
                  </pic:nvPicPr>
                  <pic:blipFill>
                    <a:blip r:embed="rId16"/>
                    <a:stretch>
                      <a:fillRect/>
                    </a:stretch>
                  </pic:blipFill>
                  <pic:spPr>
                    <a:xfrm>
                      <a:off x="0" y="0"/>
                      <a:ext cx="2922905" cy="2296795"/>
                    </a:xfrm>
                    <a:prstGeom prst="rect">
                      <a:avLst/>
                    </a:prstGeom>
                  </pic:spPr>
                </pic:pic>
              </a:graphicData>
            </a:graphic>
          </wp:inline>
        </w:drawing>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drawing>
          <wp:inline distT="0" distB="0" distL="114300" distR="114300">
            <wp:extent cx="2922905" cy="2296795"/>
            <wp:effectExtent l="0" t="0" r="10795" b="8255"/>
            <wp:docPr id="11" name="图片 11" descr="（14）技术报告组合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技术报告组合_11"/>
                    <pic:cNvPicPr>
                      <a:picLocks noChangeAspect="1"/>
                    </pic:cNvPicPr>
                  </pic:nvPicPr>
                  <pic:blipFill>
                    <a:blip r:embed="rId17"/>
                    <a:stretch>
                      <a:fillRect/>
                    </a:stretch>
                  </pic:blipFill>
                  <pic:spPr>
                    <a:xfrm>
                      <a:off x="0" y="0"/>
                      <a:ext cx="2922905" cy="2296795"/>
                    </a:xfrm>
                    <a:prstGeom prst="rect">
                      <a:avLst/>
                    </a:prstGeom>
                  </pic:spPr>
                </pic:pic>
              </a:graphicData>
            </a:graphic>
          </wp:inline>
        </w:drawing>
      </w:r>
      <w:r>
        <w:rPr>
          <w:rFonts w:eastAsia="仿宋" w:hint="eastAsia"/>
          <w:bCs/>
          <w:noProof/>
          <w:color w:val="000000"/>
          <w:sz w:val="28"/>
          <w:szCs w:val="28"/>
        </w:rPr>
        <w:drawing>
          <wp:inline distT="0" distB="0" distL="114300" distR="114300">
            <wp:extent cx="2922905" cy="2296795"/>
            <wp:effectExtent l="0" t="0" r="10795" b="8255"/>
            <wp:docPr id="12" name="图片 12" descr="（14）技术报告组合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技术报告组合_12"/>
                    <pic:cNvPicPr>
                      <a:picLocks noChangeAspect="1"/>
                    </pic:cNvPicPr>
                  </pic:nvPicPr>
                  <pic:blipFill>
                    <a:blip r:embed="rId18"/>
                    <a:stretch>
                      <a:fillRect/>
                    </a:stretch>
                  </pic:blipFill>
                  <pic:spPr>
                    <a:xfrm>
                      <a:off x="0" y="0"/>
                      <a:ext cx="2922905" cy="2296795"/>
                    </a:xfrm>
                    <a:prstGeom prst="rect">
                      <a:avLst/>
                    </a:prstGeom>
                  </pic:spPr>
                </pic:pic>
              </a:graphicData>
            </a:graphic>
          </wp:inline>
        </w:drawing>
      </w:r>
    </w:p>
    <w:p w:rsidR="0049309C" w:rsidRDefault="00BA4D2F">
      <w:pPr>
        <w:snapToGrid w:val="0"/>
        <w:spacing w:line="360" w:lineRule="auto"/>
        <w:jc w:val="center"/>
        <w:rPr>
          <w:rFonts w:ascii="楷体" w:eastAsia="楷体" w:hAnsi="楷体" w:cs="楷体"/>
          <w:bCs/>
          <w:color w:val="000000"/>
          <w:sz w:val="24"/>
        </w:rPr>
      </w:pPr>
      <w:r>
        <w:rPr>
          <w:rFonts w:ascii="楷体" w:eastAsia="楷体" w:hAnsi="楷体" w:cs="楷体" w:hint="eastAsia"/>
          <w:bCs/>
          <w:color w:val="000000"/>
          <w:sz w:val="24"/>
        </w:rPr>
        <w:lastRenderedPageBreak/>
        <w:t>图</w:t>
      </w:r>
      <w:r>
        <w:rPr>
          <w:rFonts w:ascii="楷体" w:eastAsia="楷体" w:hAnsi="楷体" w:cs="楷体" w:hint="eastAsia"/>
          <w:bCs/>
          <w:color w:val="000000"/>
          <w:sz w:val="24"/>
        </w:rPr>
        <w:t xml:space="preserve">1 </w:t>
      </w:r>
      <w:r>
        <w:rPr>
          <w:rFonts w:ascii="楷体" w:eastAsia="楷体" w:hAnsi="楷体" w:cs="楷体" w:hint="eastAsia"/>
          <w:bCs/>
          <w:sz w:val="24"/>
        </w:rPr>
        <w:t>喀斯特环境生态修复</w:t>
      </w:r>
      <w:r>
        <w:rPr>
          <w:rFonts w:ascii="楷体" w:eastAsia="楷体" w:hAnsi="楷体" w:cs="楷体" w:hint="eastAsia"/>
          <w:bCs/>
          <w:sz w:val="24"/>
        </w:rPr>
        <w:t>平台</w:t>
      </w:r>
      <w:r w:rsidR="008A7562">
        <w:rPr>
          <w:rFonts w:ascii="楷体" w:eastAsia="楷体" w:hAnsi="楷体" w:cs="楷体" w:hint="eastAsia"/>
          <w:bCs/>
          <w:sz w:val="24"/>
        </w:rPr>
        <w:t>部分示范工程</w:t>
      </w:r>
    </w:p>
    <w:p w:rsidR="0049309C" w:rsidRDefault="00BA4D2F">
      <w:pPr>
        <w:snapToGrid w:val="0"/>
        <w:spacing w:line="360" w:lineRule="auto"/>
        <w:rPr>
          <w:rFonts w:eastAsia="仿宋"/>
          <w:bCs/>
          <w:color w:val="000000"/>
          <w:sz w:val="28"/>
          <w:szCs w:val="28"/>
        </w:rPr>
      </w:pPr>
      <w:r>
        <w:rPr>
          <w:rFonts w:eastAsia="仿宋" w:hint="eastAsia"/>
          <w:bCs/>
          <w:noProof/>
          <w:color w:val="000000"/>
          <w:sz w:val="28"/>
          <w:szCs w:val="28"/>
        </w:rPr>
        <w:drawing>
          <wp:inline distT="0" distB="0" distL="114300" distR="114300">
            <wp:extent cx="2825750" cy="2795270"/>
            <wp:effectExtent l="25400" t="25400" r="25400" b="36830"/>
            <wp:docPr id="23" name="图片 23" descr="新建 PPT 演示文稿_01"/>
            <wp:cNvGraphicFramePr/>
            <a:graphic xmlns:a="http://schemas.openxmlformats.org/drawingml/2006/main">
              <a:graphicData uri="http://schemas.openxmlformats.org/drawingml/2006/picture">
                <pic:pic xmlns:pic="http://schemas.openxmlformats.org/drawingml/2006/picture">
                  <pic:nvPicPr>
                    <pic:cNvPr id="23" name="图片 23" descr="新建 PPT 演示文稿_01"/>
                    <pic:cNvPicPr/>
                  </pic:nvPicPr>
                  <pic:blipFill>
                    <a:blip r:embed="rId19"/>
                    <a:stretch>
                      <a:fillRect/>
                    </a:stretch>
                  </pic:blipFill>
                  <pic:spPr>
                    <a:xfrm>
                      <a:off x="0" y="0"/>
                      <a:ext cx="2825750" cy="2795270"/>
                    </a:xfrm>
                    <a:prstGeom prst="rect">
                      <a:avLst/>
                    </a:prstGeom>
                    <a:ln w="25400">
                      <a:solidFill>
                        <a:srgbClr val="007E3B"/>
                      </a:solidFill>
                    </a:ln>
                  </pic:spPr>
                </pic:pic>
              </a:graphicData>
            </a:graphic>
          </wp:inline>
        </w:drawing>
      </w:r>
      <w:r>
        <w:rPr>
          <w:rFonts w:eastAsia="仿宋" w:hint="eastAsia"/>
          <w:bCs/>
          <w:noProof/>
          <w:color w:val="000000"/>
          <w:sz w:val="28"/>
          <w:szCs w:val="28"/>
        </w:rPr>
        <w:drawing>
          <wp:inline distT="0" distB="0" distL="114300" distR="114300">
            <wp:extent cx="2723515" cy="2793365"/>
            <wp:effectExtent l="25400" t="25400" r="32385" b="38735"/>
            <wp:docPr id="33" name="图片 33" descr="新建 PPT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新建 PPT 演示文稿_01"/>
                    <pic:cNvPicPr>
                      <a:picLocks noChangeAspect="1"/>
                    </pic:cNvPicPr>
                  </pic:nvPicPr>
                  <pic:blipFill>
                    <a:blip r:embed="rId20"/>
                    <a:stretch>
                      <a:fillRect/>
                    </a:stretch>
                  </pic:blipFill>
                  <pic:spPr>
                    <a:xfrm>
                      <a:off x="0" y="0"/>
                      <a:ext cx="2723515" cy="2793365"/>
                    </a:xfrm>
                    <a:prstGeom prst="rect">
                      <a:avLst/>
                    </a:prstGeom>
                    <a:ln w="25400">
                      <a:solidFill>
                        <a:srgbClr val="007E3B"/>
                      </a:solidFill>
                    </a:ln>
                  </pic:spPr>
                </pic:pic>
              </a:graphicData>
            </a:graphic>
          </wp:inline>
        </w:drawing>
      </w:r>
    </w:p>
    <w:p w:rsidR="0049309C" w:rsidRDefault="00BA4D2F">
      <w:pPr>
        <w:snapToGrid w:val="0"/>
        <w:spacing w:line="360" w:lineRule="auto"/>
        <w:jc w:val="center"/>
        <w:rPr>
          <w:rFonts w:ascii="Times New Roman" w:eastAsia="仿宋" w:hAnsi="Times New Roman" w:cs="Times New Roman"/>
          <w:bCs/>
          <w:color w:val="000000"/>
          <w:sz w:val="28"/>
          <w:szCs w:val="28"/>
        </w:rPr>
      </w:pPr>
      <w:r>
        <w:rPr>
          <w:rFonts w:ascii="Times New Roman" w:eastAsia="仿宋" w:hAnsi="Times New Roman" w:cs="Times New Roman"/>
          <w:bCs/>
          <w:color w:val="000000"/>
          <w:sz w:val="24"/>
        </w:rPr>
        <w:t>图</w:t>
      </w:r>
      <w:r>
        <w:rPr>
          <w:rFonts w:ascii="Times New Roman" w:eastAsia="仿宋" w:hAnsi="Times New Roman" w:cs="Times New Roman"/>
          <w:bCs/>
          <w:color w:val="000000"/>
          <w:sz w:val="24"/>
        </w:rPr>
        <w:t xml:space="preserve">2 </w:t>
      </w:r>
      <w:r>
        <w:rPr>
          <w:rFonts w:ascii="Times New Roman" w:eastAsia="楷体" w:hAnsi="Times New Roman" w:cs="Times New Roman"/>
          <w:bCs/>
          <w:sz w:val="24"/>
        </w:rPr>
        <w:t>喀斯特环境生态修复</w:t>
      </w:r>
      <w:r>
        <w:rPr>
          <w:rFonts w:ascii="Times New Roman" w:eastAsia="楷体" w:hAnsi="Times New Roman" w:cs="Times New Roman"/>
          <w:bCs/>
          <w:sz w:val="24"/>
        </w:rPr>
        <w:t>平台</w:t>
      </w:r>
      <w:r>
        <w:rPr>
          <w:rFonts w:ascii="Times New Roman" w:eastAsia="楷体" w:hAnsi="Times New Roman" w:cs="Times New Roman"/>
          <w:bCs/>
          <w:sz w:val="24"/>
        </w:rPr>
        <w:t>部分科研成果</w:t>
      </w:r>
    </w:p>
    <w:p w:rsidR="0049309C" w:rsidRDefault="00BA4D2F">
      <w:pPr>
        <w:spacing w:line="360" w:lineRule="auto"/>
        <w:ind w:firstLineChars="200" w:firstLine="480"/>
      </w:pPr>
      <w:r>
        <w:rPr>
          <w:rFonts w:eastAsia="仿宋" w:hint="eastAsia"/>
          <w:bCs/>
          <w:sz w:val="24"/>
        </w:rPr>
        <w:t>喀斯特环境生态修复科研平台</w:t>
      </w:r>
      <w:r w:rsidR="00173033">
        <w:rPr>
          <w:rFonts w:ascii="Times New Roman" w:eastAsia="仿宋" w:hAnsi="Times New Roman" w:cs="Times New Roman"/>
          <w:sz w:val="24"/>
        </w:rPr>
        <w:t>现</w:t>
      </w:r>
      <w:r w:rsidR="00173033">
        <w:rPr>
          <w:rFonts w:ascii="Times New Roman" w:eastAsia="仿宋" w:hAnsi="Times New Roman" w:cs="Times New Roman" w:hint="eastAsia"/>
          <w:sz w:val="24"/>
        </w:rPr>
        <w:t>有</w:t>
      </w:r>
      <w:r>
        <w:rPr>
          <w:rFonts w:ascii="Times New Roman" w:eastAsia="仿宋" w:hAnsi="Times New Roman" w:cs="Times New Roman"/>
          <w:sz w:val="24"/>
        </w:rPr>
        <w:t>环境污染分析监测、毒性测试、生物培养、作物栽培等仪器设备以及湿地处理污水系统小试装置和工</w:t>
      </w:r>
      <w:r>
        <w:rPr>
          <w:rFonts w:ascii="Times New Roman" w:eastAsia="仿宋" w:hAnsi="Times New Roman" w:cs="Times New Roman"/>
          <w:sz w:val="24"/>
        </w:rPr>
        <w:t>矿废弃地生态修复试验系统，为环境生态修复技术研究开发提供硬件保障。</w:t>
      </w:r>
      <w:r>
        <w:rPr>
          <w:rFonts w:ascii="Times New Roman" w:eastAsia="仿宋" w:hAnsi="Times New Roman" w:cs="Times New Roman" w:hint="eastAsia"/>
          <w:sz w:val="24"/>
        </w:rPr>
        <w:t>科研平台</w:t>
      </w:r>
      <w:r>
        <w:rPr>
          <w:rFonts w:ascii="Times New Roman" w:eastAsia="仿宋" w:hAnsi="Times New Roman" w:cs="Times New Roman"/>
          <w:sz w:val="24"/>
        </w:rPr>
        <w:t>现有相关仪器设备</w:t>
      </w:r>
      <w:r>
        <w:rPr>
          <w:rFonts w:ascii="Times New Roman" w:eastAsia="仿宋" w:hAnsi="Times New Roman" w:cs="Times New Roman" w:hint="eastAsia"/>
          <w:sz w:val="24"/>
        </w:rPr>
        <w:t>20</w:t>
      </w:r>
      <w:r>
        <w:rPr>
          <w:rFonts w:ascii="Times New Roman" w:eastAsia="仿宋" w:hAnsi="Times New Roman" w:cs="Times New Roman" w:hint="eastAsia"/>
          <w:sz w:val="24"/>
        </w:rPr>
        <w:t>余</w:t>
      </w:r>
      <w:r>
        <w:rPr>
          <w:rFonts w:ascii="Times New Roman" w:eastAsia="仿宋" w:hAnsi="Times New Roman" w:cs="Times New Roman"/>
          <w:sz w:val="24"/>
        </w:rPr>
        <w:t>台（件），总价值达</w:t>
      </w:r>
      <w:r>
        <w:rPr>
          <w:rFonts w:ascii="Times New Roman" w:eastAsia="仿宋" w:hAnsi="Times New Roman" w:cs="Times New Roman" w:hint="eastAsia"/>
          <w:sz w:val="24"/>
        </w:rPr>
        <w:t>300</w:t>
      </w:r>
      <w:r>
        <w:rPr>
          <w:rFonts w:ascii="Times New Roman" w:eastAsia="仿宋" w:hAnsi="Times New Roman" w:cs="Times New Roman" w:hint="eastAsia"/>
          <w:sz w:val="24"/>
        </w:rPr>
        <w:t>余</w:t>
      </w:r>
      <w:r>
        <w:rPr>
          <w:rFonts w:ascii="Times New Roman" w:eastAsia="仿宋" w:hAnsi="Times New Roman" w:cs="Times New Roman"/>
          <w:sz w:val="24"/>
        </w:rPr>
        <w:t>万元，其中超过</w:t>
      </w:r>
      <w:r>
        <w:rPr>
          <w:rFonts w:ascii="Times New Roman" w:eastAsia="仿宋" w:hAnsi="Times New Roman" w:cs="Times New Roman"/>
          <w:sz w:val="24"/>
        </w:rPr>
        <w:t>10</w:t>
      </w:r>
      <w:r>
        <w:rPr>
          <w:rFonts w:ascii="Times New Roman" w:eastAsia="仿宋" w:hAnsi="Times New Roman" w:cs="Times New Roman"/>
          <w:sz w:val="24"/>
        </w:rPr>
        <w:t>万元的设备有</w:t>
      </w:r>
      <w:r>
        <w:rPr>
          <w:rFonts w:ascii="Times New Roman" w:eastAsia="仿宋" w:hAnsi="Times New Roman" w:cs="Times New Roman" w:hint="eastAsia"/>
          <w:sz w:val="24"/>
        </w:rPr>
        <w:t>8</w:t>
      </w:r>
      <w:r>
        <w:rPr>
          <w:rFonts w:ascii="Times New Roman" w:eastAsia="仿宋" w:hAnsi="Times New Roman" w:cs="Times New Roman"/>
          <w:sz w:val="24"/>
        </w:rPr>
        <w:t>台（件）</w:t>
      </w:r>
      <w:r>
        <w:rPr>
          <w:rFonts w:ascii="Times New Roman" w:eastAsia="仿宋" w:hAnsi="Times New Roman" w:cs="Times New Roman" w:hint="eastAsia"/>
          <w:sz w:val="24"/>
        </w:rPr>
        <w:t>。</w:t>
      </w:r>
    </w:p>
    <w:p w:rsidR="0049309C" w:rsidRDefault="0049309C">
      <w:pPr>
        <w:spacing w:line="360" w:lineRule="auto"/>
      </w:pPr>
      <w:r>
        <w:pict>
          <v:shapetype id="_x0000_t202" coordsize="21600,21600" o:spt="202" path="m,l,21600r21600,l21600,xe">
            <v:stroke joinstyle="miter"/>
            <v:path gradientshapeok="t" o:connecttype="rect"/>
          </v:shapetype>
          <v:shape id="_x0000_s1026" type="#_x0000_t202" style="position:absolute;left:0;text-align:left;margin-left:243.15pt;margin-top:8.6pt;width:170.9pt;height:30.75pt;z-index:251658240" o:gfxdata="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6zyaTaAAAACQEAAA8AAAAAAAAAAQAgAAAAIgAAAGRycy9kb3ducmV2LnhtbFBLAQIU&#10;ABQAAAAIAIdO4kC2V+/UKgIAACYEAAAOAAAAAAAAAAEAIAAAACkBAABkcnMvZTJvRG9jLnhtbFBL&#10;BQYAAAAABgAGAFkBAADFBQAAAAA=&#10;" filled="f" stroked="f" strokeweight=".5pt">
            <v:textbox>
              <w:txbxContent>
                <w:p w:rsidR="0049309C" w:rsidRDefault="00BA4D2F">
                  <w:pPr>
                    <w:rPr>
                      <w:rFonts w:ascii="Times New Roman" w:eastAsia="楷体" w:hAnsi="Times New Roman" w:cs="Times New Roman"/>
                      <w:b/>
                      <w:bCs/>
                      <w:color w:val="FF0000"/>
                      <w:sz w:val="30"/>
                      <w:szCs w:val="30"/>
                    </w:rPr>
                  </w:pPr>
                  <w:r>
                    <w:rPr>
                      <w:rFonts w:ascii="Times New Roman" w:eastAsia="楷体" w:hAnsi="Times New Roman" w:cs="Times New Roman"/>
                      <w:b/>
                      <w:bCs/>
                      <w:color w:val="FF0000"/>
                      <w:sz w:val="30"/>
                      <w:szCs w:val="30"/>
                    </w:rPr>
                    <w:t>共焦拉曼光谱仪</w:t>
                  </w:r>
                  <w:r>
                    <w:rPr>
                      <w:rFonts w:ascii="Times New Roman" w:eastAsia="楷体" w:hAnsi="Times New Roman" w:cs="Times New Roman"/>
                      <w:b/>
                      <w:bCs/>
                      <w:color w:val="FF0000"/>
                      <w:sz w:val="30"/>
                      <w:szCs w:val="30"/>
                    </w:rPr>
                    <w:t>LRS-8</w:t>
                  </w:r>
                </w:p>
              </w:txbxContent>
            </v:textbox>
          </v:shape>
        </w:pict>
      </w:r>
      <w:r>
        <w:pict>
          <v:shape id="_x0000_s1033" type="#_x0000_t202" style="position:absolute;left:0;text-align:left;margin-left:9.55pt;margin-top:9.6pt;width:212.35pt;height:35.05pt;z-index:251682816" o:gfxdata="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g&#10;39Ni2AAAAAgBAAAPAAAAAAAAAAEAIAAAACIAAABkcnMvZG93bnJldi54bWxQSwECFAAUAAAACACH&#10;TuJACo62JpYCAAAOBQAADgAAAAAAAAABACAAAAAnAQAAZHJzL2Uyb0RvYy54bWxQSwUGAAAAAAYA&#10;BgBZAQAALwYAAAAA&#10;" filled="f" stroked="f" strokeweight=".5pt">
            <v:textbox>
              <w:txbxContent>
                <w:p w:rsidR="0049309C" w:rsidRDefault="00BA4D2F">
                  <w:pPr>
                    <w:rPr>
                      <w:rFonts w:ascii="Times New Roman" w:eastAsia="楷体" w:hAnsi="Times New Roman" w:cs="Times New Roman"/>
                      <w:b/>
                      <w:bCs/>
                      <w:color w:val="FF0000"/>
                      <w:sz w:val="30"/>
                      <w:szCs w:val="30"/>
                    </w:rPr>
                  </w:pPr>
                  <w:r>
                    <w:rPr>
                      <w:rFonts w:ascii="Times New Roman" w:eastAsia="楷体" w:hAnsi="Times New Roman" w:cs="Times New Roman"/>
                      <w:b/>
                      <w:bCs/>
                      <w:color w:val="FF0000"/>
                      <w:sz w:val="30"/>
                      <w:szCs w:val="30"/>
                    </w:rPr>
                    <w:t>原子荧光光度计</w:t>
                  </w:r>
                  <w:r>
                    <w:rPr>
                      <w:rFonts w:ascii="Times New Roman" w:eastAsia="楷体" w:hAnsi="Times New Roman" w:cs="Times New Roman"/>
                      <w:b/>
                      <w:bCs/>
                      <w:color w:val="FF0000"/>
                      <w:sz w:val="30"/>
                      <w:szCs w:val="30"/>
                    </w:rPr>
                    <w:t>AFS-8520</w:t>
                  </w:r>
                </w:p>
              </w:txbxContent>
            </v:textbox>
          </v:shape>
        </w:pict>
      </w:r>
      <w:r w:rsidR="00BA4D2F">
        <w:rPr>
          <w:rFonts w:hint="eastAsia"/>
          <w:noProof/>
        </w:rPr>
        <w:drawing>
          <wp:inline distT="0" distB="0" distL="114300" distR="114300">
            <wp:extent cx="2861945" cy="2390140"/>
            <wp:effectExtent l="25400" t="25400" r="27305" b="41910"/>
            <wp:docPr id="17" name="图片 17" descr="IMG_6154"/>
            <wp:cNvGraphicFramePr/>
            <a:graphic xmlns:a="http://schemas.openxmlformats.org/drawingml/2006/main">
              <a:graphicData uri="http://schemas.openxmlformats.org/drawingml/2006/picture">
                <pic:pic xmlns:pic="http://schemas.openxmlformats.org/drawingml/2006/picture">
                  <pic:nvPicPr>
                    <pic:cNvPr id="17" name="图片 17" descr="IMG_6154"/>
                    <pic:cNvPicPr/>
                  </pic:nvPicPr>
                  <pic:blipFill>
                    <a:blip r:embed="rId21"/>
                    <a:stretch>
                      <a:fillRect/>
                    </a:stretch>
                  </pic:blipFill>
                  <pic:spPr>
                    <a:xfrm>
                      <a:off x="0" y="0"/>
                      <a:ext cx="2861945" cy="2390140"/>
                    </a:xfrm>
                    <a:prstGeom prst="rect">
                      <a:avLst/>
                    </a:prstGeom>
                    <a:ln w="25400">
                      <a:solidFill>
                        <a:srgbClr val="007E3B"/>
                      </a:solidFill>
                    </a:ln>
                  </pic:spPr>
                </pic:pic>
              </a:graphicData>
            </a:graphic>
          </wp:inline>
        </w:drawing>
      </w:r>
      <w:r w:rsidR="00BA4D2F">
        <w:rPr>
          <w:rFonts w:hint="eastAsia"/>
          <w:noProof/>
        </w:rPr>
        <w:drawing>
          <wp:inline distT="0" distB="0" distL="114300" distR="114300">
            <wp:extent cx="2861945" cy="2390140"/>
            <wp:effectExtent l="25400" t="25400" r="27305" b="41910"/>
            <wp:docPr id="19" name="图片 19" descr="IMG_6158"/>
            <wp:cNvGraphicFramePr/>
            <a:graphic xmlns:a="http://schemas.openxmlformats.org/drawingml/2006/main">
              <a:graphicData uri="http://schemas.openxmlformats.org/drawingml/2006/picture">
                <pic:pic xmlns:pic="http://schemas.openxmlformats.org/drawingml/2006/picture">
                  <pic:nvPicPr>
                    <pic:cNvPr id="19" name="图片 19" descr="IMG_6158"/>
                    <pic:cNvPicPr/>
                  </pic:nvPicPr>
                  <pic:blipFill>
                    <a:blip r:embed="rId22"/>
                    <a:srcRect l="11053" r="9332"/>
                    <a:stretch>
                      <a:fillRect/>
                    </a:stretch>
                  </pic:blipFill>
                  <pic:spPr>
                    <a:xfrm>
                      <a:off x="0" y="0"/>
                      <a:ext cx="2861945" cy="2390140"/>
                    </a:xfrm>
                    <a:prstGeom prst="rect">
                      <a:avLst/>
                    </a:prstGeom>
                    <a:ln w="25400">
                      <a:solidFill>
                        <a:srgbClr val="007E3B"/>
                      </a:solidFill>
                    </a:ln>
                  </pic:spPr>
                </pic:pic>
              </a:graphicData>
            </a:graphic>
          </wp:inline>
        </w:drawing>
      </w:r>
    </w:p>
    <w:p w:rsidR="0049309C" w:rsidRDefault="0049309C">
      <w:pPr>
        <w:spacing w:line="360" w:lineRule="auto"/>
      </w:pPr>
      <w:r>
        <w:lastRenderedPageBreak/>
        <w:pict>
          <v:shape id="_x0000_s1032" type="#_x0000_t202" style="position:absolute;left:0;text-align:left;margin-left:237.85pt;margin-top:202.75pt;width:228.9pt;height:38.15pt;z-index:251716608" o:gfxdata="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992Y2wAAAAsBAAAPAAAAAAAAAAEAIAAAACIAAABkcnMvZG93bnJldi54bWxQSwECFAAUAAAACACH&#10;TuJAsMcGVCECAAAaBAAADgAAAAAAAAABACAAAAAqAQAAZHJzL2Uyb0RvYy54bWxQSwUGAAAAAAYA&#10;BgBZAQAAvQUAAAAA&#10;" filled="f" stroked="f" strokeweight=".5pt">
            <v:textbox>
              <w:txbxContent>
                <w:p w:rsidR="0049309C" w:rsidRDefault="00BA4D2F">
                  <w:pPr>
                    <w:rPr>
                      <w:rFonts w:ascii="Times New Roman" w:eastAsia="楷体" w:hAnsi="Times New Roman" w:cs="Times New Roman"/>
                      <w:b/>
                      <w:bCs/>
                      <w:color w:val="FF0000"/>
                      <w:sz w:val="30"/>
                      <w:szCs w:val="30"/>
                    </w:rPr>
                  </w:pPr>
                  <w:r>
                    <w:rPr>
                      <w:rFonts w:ascii="Times New Roman" w:eastAsia="楷体" w:hAnsi="Times New Roman" w:cs="Times New Roman" w:hint="eastAsia"/>
                      <w:b/>
                      <w:bCs/>
                      <w:color w:val="FF0000"/>
                      <w:sz w:val="30"/>
                      <w:szCs w:val="30"/>
                    </w:rPr>
                    <w:t>总有机碳分析仪</w:t>
                  </w:r>
                  <w:r>
                    <w:rPr>
                      <w:rFonts w:ascii="Times New Roman" w:eastAsia="楷体" w:hAnsi="Times New Roman" w:cs="Times New Roman" w:hint="eastAsia"/>
                      <w:b/>
                      <w:bCs/>
                      <w:color w:val="FF0000"/>
                      <w:sz w:val="30"/>
                      <w:szCs w:val="30"/>
                    </w:rPr>
                    <w:t xml:space="preserve"> TOC-2000</w:t>
                  </w:r>
                </w:p>
              </w:txbxContent>
            </v:textbox>
          </v:shape>
        </w:pict>
      </w:r>
      <w:r>
        <w:pict>
          <v:shape id="_x0000_s1031" type="#_x0000_t202" style="position:absolute;left:0;text-align:left;margin-left:233.35pt;margin-top:20.3pt;width:232.6pt;height:25.85pt;z-index:251684864" o:gfxdata="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tBS5&#10;2gAAAAkBAAAPAAAAAAAAAAEAIAAAACIAAABkcnMvZG93bnJldi54bWxQSwECFAAUAAAACACHTuJA&#10;zEP0Yx8CAAAaBAAADgAAAAAAAAABACAAAAApAQAAZHJzL2Uyb0RvYy54bWxQSwUGAAAAAAYABgBZ&#10;AQAAugUAAAAA&#10;" filled="f" stroked="f" strokeweight=".5pt">
            <v:textbox>
              <w:txbxContent>
                <w:p w:rsidR="0049309C" w:rsidRDefault="00BA4D2F">
                  <w:pPr>
                    <w:rPr>
                      <w:rFonts w:ascii="Times New Roman" w:eastAsia="楷体" w:hAnsi="Times New Roman" w:cs="Times New Roman"/>
                      <w:b/>
                      <w:bCs/>
                      <w:color w:val="FF0000"/>
                      <w:sz w:val="24"/>
                    </w:rPr>
                  </w:pPr>
                  <w:r>
                    <w:rPr>
                      <w:rFonts w:ascii="Times New Roman" w:eastAsia="楷体" w:hAnsi="Times New Roman" w:cs="Times New Roman" w:hint="eastAsia"/>
                      <w:b/>
                      <w:bCs/>
                      <w:color w:val="FF0000"/>
                      <w:sz w:val="24"/>
                    </w:rPr>
                    <w:t>电感耦合等离子体发射光谱仪</w:t>
                  </w:r>
                  <w:r>
                    <w:rPr>
                      <w:rFonts w:ascii="Times New Roman" w:eastAsia="楷体" w:hAnsi="Times New Roman" w:cs="Times New Roman" w:hint="eastAsia"/>
                      <w:b/>
                      <w:bCs/>
                      <w:color w:val="FF0000"/>
                      <w:sz w:val="24"/>
                    </w:rPr>
                    <w:t>ICAP-7000</w:t>
                  </w:r>
                </w:p>
              </w:txbxContent>
            </v:textbox>
          </v:shape>
        </w:pict>
      </w:r>
      <w:r>
        <w:pict>
          <v:shape id="_x0000_s1030" type="#_x0000_t202" style="position:absolute;left:0;text-align:left;margin-left:.6pt;margin-top:7.8pt;width:232.6pt;height:38.15pt;z-index:251659264" o:gfxdata="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GFST9wAAAALAQAADwAAAAAAAAABACAAAAAiAAAAZHJzL2Rvd25yZXYueG1sUEsBAhQAFAAAAAgA&#10;h07iQDHWGOMhAgAAGgQAAA4AAAAAAAAAAQAgAAAAKwEAAGRycy9lMm9Eb2MueG1sUEsFBgAAAAAG&#10;AAYAWQEAAL4FAAAAAA==&#10;" filled="f" stroked="f" strokeweight=".5pt">
            <v:textbox>
              <w:txbxContent>
                <w:p w:rsidR="0049309C" w:rsidRDefault="00BA4D2F">
                  <w:pPr>
                    <w:rPr>
                      <w:rFonts w:ascii="Times New Roman" w:eastAsia="楷体" w:hAnsi="Times New Roman" w:cs="Times New Roman"/>
                      <w:b/>
                      <w:bCs/>
                      <w:color w:val="FF0000"/>
                      <w:sz w:val="30"/>
                      <w:szCs w:val="30"/>
                    </w:rPr>
                  </w:pPr>
                  <w:r>
                    <w:rPr>
                      <w:rFonts w:ascii="Times New Roman" w:eastAsia="楷体" w:hAnsi="Times New Roman" w:cs="Times New Roman"/>
                      <w:b/>
                      <w:bCs/>
                      <w:color w:val="FF0000"/>
                      <w:sz w:val="30"/>
                      <w:szCs w:val="30"/>
                    </w:rPr>
                    <w:t>傅里叶红外变换光谱仪</w:t>
                  </w:r>
                  <w:r>
                    <w:rPr>
                      <w:rFonts w:ascii="Times New Roman" w:eastAsia="楷体" w:hAnsi="Times New Roman" w:cs="Times New Roman"/>
                      <w:b/>
                      <w:bCs/>
                      <w:color w:val="FF0000"/>
                      <w:sz w:val="30"/>
                      <w:szCs w:val="30"/>
                    </w:rPr>
                    <w:t>FTIR-850</w:t>
                  </w:r>
                </w:p>
              </w:txbxContent>
            </v:textbox>
          </v:shape>
        </w:pict>
      </w:r>
      <w:r w:rsidR="00BA4D2F">
        <w:rPr>
          <w:rFonts w:hint="eastAsia"/>
          <w:noProof/>
        </w:rPr>
        <w:drawing>
          <wp:inline distT="0" distB="0" distL="114300" distR="114300">
            <wp:extent cx="2861945" cy="2390140"/>
            <wp:effectExtent l="25400" t="25400" r="27305" b="41910"/>
            <wp:docPr id="20" name="图片 20" descr="IMG_6159"/>
            <wp:cNvGraphicFramePr/>
            <a:graphic xmlns:a="http://schemas.openxmlformats.org/drawingml/2006/main">
              <a:graphicData uri="http://schemas.openxmlformats.org/drawingml/2006/picture">
                <pic:pic xmlns:pic="http://schemas.openxmlformats.org/drawingml/2006/picture">
                  <pic:nvPicPr>
                    <pic:cNvPr id="20" name="图片 20" descr="IMG_6159"/>
                    <pic:cNvPicPr/>
                  </pic:nvPicPr>
                  <pic:blipFill>
                    <a:blip r:embed="rId23" cstate="print"/>
                    <a:srcRect l="7139" r="11977"/>
                    <a:stretch>
                      <a:fillRect/>
                    </a:stretch>
                  </pic:blipFill>
                  <pic:spPr>
                    <a:xfrm>
                      <a:off x="0" y="0"/>
                      <a:ext cx="2861945" cy="2390140"/>
                    </a:xfrm>
                    <a:prstGeom prst="rect">
                      <a:avLst/>
                    </a:prstGeom>
                    <a:ln w="25400">
                      <a:solidFill>
                        <a:srgbClr val="007E3B"/>
                      </a:solidFill>
                    </a:ln>
                  </pic:spPr>
                </pic:pic>
              </a:graphicData>
            </a:graphic>
          </wp:inline>
        </w:drawing>
      </w:r>
      <w:r w:rsidR="00BA4D2F">
        <w:rPr>
          <w:rFonts w:hint="eastAsia"/>
          <w:noProof/>
        </w:rPr>
        <w:drawing>
          <wp:inline distT="0" distB="0" distL="114300" distR="114300">
            <wp:extent cx="2861945" cy="2390140"/>
            <wp:effectExtent l="25400" t="25400" r="27305" b="41910"/>
            <wp:docPr id="21" name="图片 21" descr="IMG_6160"/>
            <wp:cNvGraphicFramePr/>
            <a:graphic xmlns:a="http://schemas.openxmlformats.org/drawingml/2006/main">
              <a:graphicData uri="http://schemas.openxmlformats.org/drawingml/2006/picture">
                <pic:pic xmlns:pic="http://schemas.openxmlformats.org/drawingml/2006/picture">
                  <pic:nvPicPr>
                    <pic:cNvPr id="21" name="图片 21" descr="IMG_6160"/>
                    <pic:cNvPicPr/>
                  </pic:nvPicPr>
                  <pic:blipFill>
                    <a:blip r:embed="rId24"/>
                    <a:srcRect l="21191" r="5881" b="6358"/>
                    <a:stretch>
                      <a:fillRect/>
                    </a:stretch>
                  </pic:blipFill>
                  <pic:spPr>
                    <a:xfrm>
                      <a:off x="0" y="0"/>
                      <a:ext cx="2861945" cy="2390140"/>
                    </a:xfrm>
                    <a:prstGeom prst="rect">
                      <a:avLst/>
                    </a:prstGeom>
                    <a:ln w="25400">
                      <a:solidFill>
                        <a:srgbClr val="007E3B"/>
                      </a:solidFill>
                    </a:ln>
                  </pic:spPr>
                </pic:pic>
              </a:graphicData>
            </a:graphic>
          </wp:inline>
        </w:drawing>
      </w:r>
    </w:p>
    <w:p w:rsidR="0049309C" w:rsidRDefault="0049309C">
      <w:pPr>
        <w:spacing w:line="360" w:lineRule="auto"/>
      </w:pPr>
      <w:r>
        <w:pict>
          <v:shape id="_x0000_s1029" type="#_x0000_t202" style="position:absolute;left:0;text-align:left;margin-left:1.35pt;margin-top:9.35pt;width:228.9pt;height:38.15pt;z-index:251686912" o:gfxdata="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Tvdw&#10;2AAAAAcBAAAPAAAAAAAAAAEAIAAAACIAAABkcnMvZG93bnJldi54bWxQSwECFAAUAAAACACHTuJA&#10;CepZlSECAAAaBAAADgAAAAAAAAABACAAAAAnAQAAZHJzL2Uyb0RvYy54bWxQSwUGAAAAAAYABgBZ&#10;AQAAugUAAAAA&#10;" filled="f" stroked="f" strokeweight=".5pt">
            <v:textbox>
              <w:txbxContent>
                <w:p w:rsidR="0049309C" w:rsidRDefault="00BA4D2F">
                  <w:pPr>
                    <w:rPr>
                      <w:rFonts w:ascii="Times New Roman" w:eastAsia="楷体" w:hAnsi="Times New Roman" w:cs="Times New Roman"/>
                      <w:b/>
                      <w:bCs/>
                      <w:color w:val="FF0000"/>
                      <w:sz w:val="30"/>
                      <w:szCs w:val="30"/>
                    </w:rPr>
                  </w:pPr>
                  <w:r>
                    <w:rPr>
                      <w:rFonts w:ascii="Times New Roman" w:eastAsia="楷体" w:hAnsi="Times New Roman" w:cs="Times New Roman" w:hint="eastAsia"/>
                      <w:b/>
                      <w:bCs/>
                      <w:color w:val="FF0000"/>
                      <w:sz w:val="30"/>
                      <w:szCs w:val="30"/>
                    </w:rPr>
                    <w:t>石墨炉原子荧光光度计</w:t>
                  </w:r>
                  <w:r>
                    <w:rPr>
                      <w:rFonts w:ascii="Times New Roman" w:eastAsia="楷体" w:hAnsi="Times New Roman" w:cs="Times New Roman" w:hint="eastAsia"/>
                      <w:b/>
                      <w:bCs/>
                      <w:color w:val="FF0000"/>
                      <w:sz w:val="30"/>
                      <w:szCs w:val="30"/>
                    </w:rPr>
                    <w:t>TAS-900</w:t>
                  </w:r>
                </w:p>
              </w:txbxContent>
            </v:textbox>
          </v:shape>
        </w:pict>
      </w:r>
      <w:r w:rsidR="00BA4D2F">
        <w:rPr>
          <w:rFonts w:hint="eastAsia"/>
          <w:noProof/>
        </w:rPr>
        <w:drawing>
          <wp:inline distT="0" distB="0" distL="114300" distR="114300">
            <wp:extent cx="2861945" cy="2390140"/>
            <wp:effectExtent l="25400" t="25400" r="27305" b="41910"/>
            <wp:docPr id="24" name="图片 24" descr="IMG_6161"/>
            <wp:cNvGraphicFramePr/>
            <a:graphic xmlns:a="http://schemas.openxmlformats.org/drawingml/2006/main">
              <a:graphicData uri="http://schemas.openxmlformats.org/drawingml/2006/picture">
                <pic:pic xmlns:pic="http://schemas.openxmlformats.org/drawingml/2006/picture">
                  <pic:nvPicPr>
                    <pic:cNvPr id="24" name="图片 24" descr="IMG_6161"/>
                    <pic:cNvPicPr/>
                  </pic:nvPicPr>
                  <pic:blipFill>
                    <a:blip r:embed="rId25"/>
                    <a:srcRect l="35136" b="22156"/>
                    <a:stretch>
                      <a:fillRect/>
                    </a:stretch>
                  </pic:blipFill>
                  <pic:spPr>
                    <a:xfrm>
                      <a:off x="0" y="0"/>
                      <a:ext cx="2861945" cy="2390140"/>
                    </a:xfrm>
                    <a:prstGeom prst="rect">
                      <a:avLst/>
                    </a:prstGeom>
                    <a:ln w="25400">
                      <a:solidFill>
                        <a:srgbClr val="007E3B"/>
                      </a:solidFill>
                    </a:ln>
                  </pic:spPr>
                </pic:pic>
              </a:graphicData>
            </a:graphic>
          </wp:inline>
        </w:drawing>
      </w:r>
      <w:r w:rsidR="00BA4D2F">
        <w:rPr>
          <w:rFonts w:hint="eastAsia"/>
          <w:noProof/>
        </w:rPr>
        <w:drawing>
          <wp:inline distT="0" distB="0" distL="114300" distR="114300">
            <wp:extent cx="2861945" cy="2390140"/>
            <wp:effectExtent l="25400" t="25400" r="27305" b="41910"/>
            <wp:docPr id="27" name="图片 27" descr="IMG_6165"/>
            <wp:cNvGraphicFramePr/>
            <a:graphic xmlns:a="http://schemas.openxmlformats.org/drawingml/2006/main">
              <a:graphicData uri="http://schemas.openxmlformats.org/drawingml/2006/picture">
                <pic:pic xmlns:pic="http://schemas.openxmlformats.org/drawingml/2006/picture">
                  <pic:nvPicPr>
                    <pic:cNvPr id="27" name="图片 27" descr="IMG_6165"/>
                    <pic:cNvPicPr/>
                  </pic:nvPicPr>
                  <pic:blipFill>
                    <a:blip r:embed="rId26"/>
                    <a:srcRect l="18772" r="25223" b="26867"/>
                    <a:stretch>
                      <a:fillRect/>
                    </a:stretch>
                  </pic:blipFill>
                  <pic:spPr>
                    <a:xfrm>
                      <a:off x="0" y="0"/>
                      <a:ext cx="2861945" cy="2390140"/>
                    </a:xfrm>
                    <a:prstGeom prst="rect">
                      <a:avLst/>
                    </a:prstGeom>
                    <a:ln w="25400">
                      <a:solidFill>
                        <a:srgbClr val="007E3B"/>
                      </a:solidFill>
                    </a:ln>
                  </pic:spPr>
                </pic:pic>
              </a:graphicData>
            </a:graphic>
          </wp:inline>
        </w:drawing>
      </w:r>
    </w:p>
    <w:p w:rsidR="0049309C" w:rsidRDefault="0049309C">
      <w:pPr>
        <w:spacing w:line="360" w:lineRule="auto"/>
        <w:rPr>
          <w:rFonts w:ascii="Times New Roman" w:eastAsia="仿宋" w:hAnsi="Times New Roman" w:cs="Times New Roman"/>
          <w:sz w:val="24"/>
        </w:rPr>
      </w:pPr>
      <w:r w:rsidRPr="0049309C">
        <w:pict>
          <v:shape id="_x0000_s1028" type="#_x0000_t202" style="position:absolute;left:0;text-align:left;margin-left:17.8pt;margin-top:18.35pt;width:177.6pt;height:39.35pt;z-index:251669504" o:gfxdata="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skyW&#10;2gAAAAkBAAAPAAAAAAAAAAEAIAAAACIAAABkcnMvZG93bnJldi54bWxQSwECFAAUAAAACACHTuJA&#10;bdMp8h8CAAAaBAAADgAAAAAAAAABACAAAAApAQAAZHJzL2Uyb0RvYy54bWxQSwUGAAAAAAYABgBZ&#10;AQAAugUAAAAA&#10;" filled="f" stroked="f" strokeweight=".5pt">
            <v:textbox>
              <w:txbxContent>
                <w:p w:rsidR="0049309C" w:rsidRDefault="00BA4D2F">
                  <w:pPr>
                    <w:rPr>
                      <w:sz w:val="30"/>
                      <w:szCs w:val="30"/>
                    </w:rPr>
                  </w:pPr>
                  <w:r>
                    <w:rPr>
                      <w:rFonts w:ascii="Times New Roman" w:eastAsia="楷体" w:hAnsi="Times New Roman" w:cs="Times New Roman" w:hint="eastAsia"/>
                      <w:b/>
                      <w:bCs/>
                      <w:color w:val="FF0000"/>
                      <w:sz w:val="30"/>
                      <w:szCs w:val="30"/>
                    </w:rPr>
                    <w:t>多功能酶标仪</w:t>
                  </w:r>
                  <w:r>
                    <w:rPr>
                      <w:rFonts w:ascii="Times New Roman" w:eastAsia="楷体" w:hAnsi="Times New Roman" w:cs="Times New Roman" w:hint="eastAsia"/>
                      <w:b/>
                      <w:bCs/>
                      <w:color w:val="FF0000"/>
                      <w:sz w:val="30"/>
                      <w:szCs w:val="30"/>
                    </w:rPr>
                    <w:t>3000FL</w:t>
                  </w:r>
                </w:p>
              </w:txbxContent>
            </v:textbox>
          </v:shape>
        </w:pict>
      </w:r>
      <w:r w:rsidRPr="0049309C">
        <w:pict>
          <v:shape id="_x0000_s1027" type="#_x0000_t202" style="position:absolute;left:0;text-align:left;margin-left:286.4pt;margin-top:17.65pt;width:177.6pt;height:39.35pt;z-index:251681792" o:gfxdata="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9gZ&#10;GNsAAAAKAQAADwAAAAAAAAABACAAAAAiAAAAZHJzL2Rvd25yZXYueG1sUEsBAhQAFAAAAAgAh07i&#10;QAYi9D8fAgAAGgQAAA4AAAAAAAAAAQAgAAAAKgEAAGRycy9lMm9Eb2MueG1sUEsFBgAAAAAGAAYA&#10;WQEAALsFAAAAAA==&#10;" filled="f" stroked="f" strokeweight=".5pt">
            <v:textbox>
              <w:txbxContent>
                <w:p w:rsidR="0049309C" w:rsidRDefault="00BA4D2F">
                  <w:pPr>
                    <w:rPr>
                      <w:sz w:val="30"/>
                      <w:szCs w:val="30"/>
                    </w:rPr>
                  </w:pPr>
                  <w:r>
                    <w:rPr>
                      <w:rFonts w:ascii="Times New Roman" w:eastAsia="楷体" w:hAnsi="Times New Roman" w:cs="Times New Roman" w:hint="eastAsia"/>
                      <w:b/>
                      <w:bCs/>
                      <w:color w:val="FF0000"/>
                      <w:sz w:val="30"/>
                      <w:szCs w:val="30"/>
                    </w:rPr>
                    <w:t>微机智能定硫仪</w:t>
                  </w:r>
                  <w:r>
                    <w:rPr>
                      <w:rFonts w:ascii="Times New Roman" w:eastAsia="楷体" w:hAnsi="Times New Roman" w:cs="Times New Roman" w:hint="eastAsia"/>
                      <w:b/>
                      <w:bCs/>
                      <w:color w:val="FF0000"/>
                      <w:sz w:val="30"/>
                      <w:szCs w:val="30"/>
                    </w:rPr>
                    <w:t>DL-9A</w:t>
                  </w:r>
                </w:p>
              </w:txbxContent>
            </v:textbox>
          </v:shape>
        </w:pict>
      </w:r>
      <w:r w:rsidR="00BA4D2F">
        <w:rPr>
          <w:rFonts w:hint="eastAsia"/>
          <w:noProof/>
        </w:rPr>
        <w:drawing>
          <wp:inline distT="0" distB="0" distL="114300" distR="114300">
            <wp:extent cx="2861310" cy="2390140"/>
            <wp:effectExtent l="25400" t="25400" r="27940" b="41910"/>
            <wp:docPr id="13" name="图片 13" descr="IMG_6151"/>
            <wp:cNvGraphicFramePr/>
            <a:graphic xmlns:a="http://schemas.openxmlformats.org/drawingml/2006/main">
              <a:graphicData uri="http://schemas.openxmlformats.org/drawingml/2006/picture">
                <pic:pic xmlns:pic="http://schemas.openxmlformats.org/drawingml/2006/picture">
                  <pic:nvPicPr>
                    <pic:cNvPr id="13" name="图片 13" descr="IMG_6151"/>
                    <pic:cNvPicPr/>
                  </pic:nvPicPr>
                  <pic:blipFill>
                    <a:blip r:embed="rId27" cstate="print"/>
                    <a:srcRect l="333" t="-977" r="10867" b="977"/>
                    <a:stretch>
                      <a:fillRect/>
                    </a:stretch>
                  </pic:blipFill>
                  <pic:spPr>
                    <a:xfrm>
                      <a:off x="0" y="0"/>
                      <a:ext cx="2861310" cy="2390140"/>
                    </a:xfrm>
                    <a:prstGeom prst="rect">
                      <a:avLst/>
                    </a:prstGeom>
                    <a:ln w="25400">
                      <a:solidFill>
                        <a:srgbClr val="007E3B"/>
                      </a:solidFill>
                    </a:ln>
                  </pic:spPr>
                </pic:pic>
              </a:graphicData>
            </a:graphic>
          </wp:inline>
        </w:drawing>
      </w:r>
      <w:r w:rsidR="00BA4D2F">
        <w:rPr>
          <w:rFonts w:hint="eastAsia"/>
          <w:noProof/>
        </w:rPr>
        <w:drawing>
          <wp:inline distT="0" distB="0" distL="114300" distR="114300">
            <wp:extent cx="2863215" cy="2390140"/>
            <wp:effectExtent l="25400" t="25400" r="26035" b="41910"/>
            <wp:docPr id="15" name="图片 15" descr="IMG_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152"/>
                    <pic:cNvPicPr>
                      <a:picLocks noChangeAspect="1"/>
                    </pic:cNvPicPr>
                  </pic:nvPicPr>
                  <pic:blipFill>
                    <a:blip r:embed="rId28"/>
                    <a:stretch>
                      <a:fillRect/>
                    </a:stretch>
                  </pic:blipFill>
                  <pic:spPr>
                    <a:xfrm>
                      <a:off x="0" y="0"/>
                      <a:ext cx="2863215" cy="2390140"/>
                    </a:xfrm>
                    <a:prstGeom prst="rect">
                      <a:avLst/>
                    </a:prstGeom>
                    <a:ln w="25400">
                      <a:solidFill>
                        <a:srgbClr val="007E3B"/>
                      </a:solidFill>
                    </a:ln>
                  </pic:spPr>
                </pic:pic>
              </a:graphicData>
            </a:graphic>
          </wp:inline>
        </w:drawing>
      </w:r>
    </w:p>
    <w:p w:rsidR="0049309C" w:rsidRDefault="00BA4D2F">
      <w:pPr>
        <w:snapToGrid w:val="0"/>
        <w:spacing w:line="360" w:lineRule="auto"/>
        <w:ind w:firstLine="480"/>
        <w:jc w:val="center"/>
        <w:rPr>
          <w:rFonts w:ascii="Times New Roman" w:eastAsia="仿宋" w:hAnsi="Times New Roman" w:cs="Times New Roman"/>
          <w:bCs/>
          <w:sz w:val="24"/>
        </w:rPr>
      </w:pPr>
      <w:r>
        <w:rPr>
          <w:rFonts w:ascii="Times New Roman" w:eastAsia="仿宋" w:hAnsi="Times New Roman" w:cs="Times New Roman"/>
          <w:bCs/>
          <w:sz w:val="24"/>
        </w:rPr>
        <w:t>图</w:t>
      </w:r>
      <w:r>
        <w:rPr>
          <w:rFonts w:ascii="Times New Roman" w:eastAsia="仿宋" w:hAnsi="Times New Roman" w:cs="Times New Roman"/>
          <w:bCs/>
          <w:sz w:val="24"/>
        </w:rPr>
        <w:t>3</w:t>
      </w:r>
      <w:r>
        <w:rPr>
          <w:rFonts w:ascii="Times New Roman" w:eastAsia="楷体" w:hAnsi="Times New Roman" w:cs="Times New Roman"/>
          <w:bCs/>
          <w:sz w:val="24"/>
        </w:rPr>
        <w:t>喀斯特环境生态修复</w:t>
      </w:r>
      <w:r>
        <w:rPr>
          <w:rFonts w:ascii="Times New Roman" w:eastAsia="楷体" w:hAnsi="Times New Roman" w:cs="Times New Roman"/>
          <w:bCs/>
          <w:sz w:val="24"/>
        </w:rPr>
        <w:t>平台</w:t>
      </w:r>
      <w:r>
        <w:rPr>
          <w:rFonts w:ascii="Times New Roman" w:eastAsia="楷体" w:hAnsi="Times New Roman" w:cs="Times New Roman"/>
          <w:bCs/>
          <w:sz w:val="24"/>
        </w:rPr>
        <w:t>部分实验</w:t>
      </w:r>
      <w:r>
        <w:rPr>
          <w:rFonts w:ascii="Times New Roman" w:eastAsia="楷体" w:hAnsi="Times New Roman" w:cs="Times New Roman"/>
          <w:bCs/>
          <w:sz w:val="24"/>
        </w:rPr>
        <w:t>仪器</w:t>
      </w:r>
      <w:bookmarkStart w:id="0" w:name="_GoBack"/>
      <w:bookmarkEnd w:id="0"/>
    </w:p>
    <w:p w:rsidR="0049309C" w:rsidRDefault="00BA4D2F">
      <w:pPr>
        <w:snapToGrid w:val="0"/>
        <w:spacing w:line="360" w:lineRule="auto"/>
        <w:ind w:firstLine="480"/>
        <w:rPr>
          <w:rFonts w:eastAsia="仿宋"/>
          <w:bCs/>
          <w:color w:val="000000"/>
          <w:sz w:val="28"/>
          <w:szCs w:val="28"/>
        </w:rPr>
      </w:pPr>
      <w:r>
        <w:rPr>
          <w:rFonts w:eastAsia="仿宋" w:hint="eastAsia"/>
          <w:bCs/>
          <w:sz w:val="24"/>
        </w:rPr>
        <w:t>喀斯特环境生态修复科研平台</w:t>
      </w:r>
      <w:r>
        <w:rPr>
          <w:rFonts w:ascii="Times New Roman" w:eastAsia="仿宋" w:hAnsi="Times New Roman" w:cs="Times New Roman"/>
          <w:sz w:val="24"/>
        </w:rPr>
        <w:t>现有研发和成果转化用房</w:t>
      </w:r>
      <w:r>
        <w:rPr>
          <w:rFonts w:ascii="Times New Roman" w:eastAsia="仿宋" w:hAnsi="Times New Roman" w:cs="Times New Roman"/>
          <w:sz w:val="24"/>
        </w:rPr>
        <w:t>30</w:t>
      </w:r>
      <w:r>
        <w:rPr>
          <w:rFonts w:ascii="Times New Roman" w:eastAsia="仿宋" w:hAnsi="Times New Roman" w:cs="Times New Roman"/>
          <w:sz w:val="24"/>
        </w:rPr>
        <w:t>间，科研实验室面积</w:t>
      </w:r>
      <w:r>
        <w:rPr>
          <w:rFonts w:ascii="Times New Roman" w:eastAsia="仿宋" w:hAnsi="Times New Roman" w:cs="Times New Roman"/>
          <w:sz w:val="24"/>
        </w:rPr>
        <w:t xml:space="preserve"> 1290 m</w:t>
      </w:r>
      <w:r>
        <w:rPr>
          <w:rFonts w:ascii="Times New Roman" w:eastAsia="仿宋" w:hAnsi="Times New Roman" w:cs="Times New Roman"/>
          <w:sz w:val="24"/>
          <w:vertAlign w:val="superscript"/>
        </w:rPr>
        <w:t>2</w:t>
      </w:r>
      <w:r>
        <w:rPr>
          <w:rFonts w:ascii="Times New Roman" w:eastAsia="仿宋" w:hAnsi="Times New Roman" w:cs="Times New Roman"/>
          <w:sz w:val="24"/>
        </w:rPr>
        <w:t>；同时还拥有</w:t>
      </w:r>
      <w:r>
        <w:rPr>
          <w:rFonts w:ascii="Times New Roman" w:eastAsia="仿宋" w:hAnsi="Times New Roman" w:cs="Times New Roman"/>
          <w:sz w:val="24"/>
        </w:rPr>
        <w:t>3900 m</w:t>
      </w:r>
      <w:r>
        <w:rPr>
          <w:rFonts w:ascii="Times New Roman" w:eastAsia="仿宋" w:hAnsi="Times New Roman" w:cs="Times New Roman"/>
          <w:sz w:val="24"/>
          <w:vertAlign w:val="superscript"/>
        </w:rPr>
        <w:t>2</w:t>
      </w:r>
      <w:r>
        <w:rPr>
          <w:rFonts w:ascii="Times New Roman" w:eastAsia="仿宋" w:hAnsi="Times New Roman" w:cs="Times New Roman"/>
          <w:sz w:val="24"/>
        </w:rPr>
        <w:t>露天试验场</w:t>
      </w:r>
      <w:r>
        <w:rPr>
          <w:rFonts w:ascii="Times New Roman" w:eastAsia="仿宋" w:hAnsi="Times New Roman" w:cs="Times New Roman"/>
          <w:sz w:val="24"/>
        </w:rPr>
        <w:t xml:space="preserve"> 1 </w:t>
      </w:r>
      <w:r>
        <w:rPr>
          <w:rFonts w:ascii="Times New Roman" w:eastAsia="仿宋" w:hAnsi="Times New Roman" w:cs="Times New Roman"/>
          <w:sz w:val="24"/>
        </w:rPr>
        <w:t>处，</w:t>
      </w:r>
      <w:r>
        <w:rPr>
          <w:rFonts w:ascii="Times New Roman" w:eastAsia="仿宋" w:hAnsi="Times New Roman" w:cs="Times New Roman"/>
          <w:sz w:val="24"/>
        </w:rPr>
        <w:t>5000 m</w:t>
      </w:r>
      <w:r>
        <w:rPr>
          <w:rFonts w:ascii="Times New Roman" w:eastAsia="仿宋" w:hAnsi="Times New Roman" w:cs="Times New Roman"/>
          <w:sz w:val="24"/>
          <w:vertAlign w:val="superscript"/>
        </w:rPr>
        <w:t>2</w:t>
      </w:r>
      <w:r>
        <w:rPr>
          <w:rFonts w:ascii="Times New Roman" w:eastAsia="仿宋" w:hAnsi="Times New Roman" w:cs="Times New Roman"/>
          <w:sz w:val="24"/>
        </w:rPr>
        <w:t>实验工程苗木生产基地</w:t>
      </w:r>
      <w:r>
        <w:rPr>
          <w:rFonts w:ascii="Times New Roman" w:eastAsia="仿宋" w:hAnsi="Times New Roman" w:cs="Times New Roman"/>
          <w:sz w:val="24"/>
        </w:rPr>
        <w:t xml:space="preserve"> 1 </w:t>
      </w:r>
      <w:r>
        <w:rPr>
          <w:rFonts w:ascii="Times New Roman" w:eastAsia="仿宋" w:hAnsi="Times New Roman" w:cs="Times New Roman"/>
          <w:sz w:val="24"/>
        </w:rPr>
        <w:t>处，</w:t>
      </w:r>
      <w:r>
        <w:rPr>
          <w:rFonts w:ascii="Times New Roman" w:eastAsia="仿宋" w:hAnsi="Times New Roman" w:cs="Times New Roman"/>
          <w:sz w:val="24"/>
        </w:rPr>
        <w:t>50000 m</w:t>
      </w:r>
      <w:r>
        <w:rPr>
          <w:rFonts w:ascii="Times New Roman" w:eastAsia="仿宋" w:hAnsi="Times New Roman" w:cs="Times New Roman"/>
          <w:sz w:val="24"/>
          <w:vertAlign w:val="superscript"/>
        </w:rPr>
        <w:t>2</w:t>
      </w:r>
      <w:r>
        <w:rPr>
          <w:rFonts w:ascii="Times New Roman" w:eastAsia="仿宋" w:hAnsi="Times New Roman" w:cs="Times New Roman"/>
          <w:sz w:val="24"/>
        </w:rPr>
        <w:t>的花溪十里河滩野外试验示范基地</w:t>
      </w:r>
      <w:r>
        <w:rPr>
          <w:rFonts w:ascii="Times New Roman" w:eastAsia="仿宋" w:hAnsi="Times New Roman" w:cs="Times New Roman"/>
          <w:sz w:val="24"/>
        </w:rPr>
        <w:t xml:space="preserve"> 1 </w:t>
      </w:r>
      <w:r>
        <w:rPr>
          <w:rFonts w:ascii="Times New Roman" w:eastAsia="仿宋" w:hAnsi="Times New Roman" w:cs="Times New Roman"/>
          <w:sz w:val="24"/>
        </w:rPr>
        <w:t>处。与本中心长期开展产学研合作的贵州碧泰环境生态科技有限公司，建有铅锌矿、煤矸石、磷石膏</w:t>
      </w:r>
      <w:r w:rsidR="008A7562">
        <w:rPr>
          <w:rFonts w:ascii="Times New Roman" w:eastAsia="仿宋" w:hAnsi="Times New Roman" w:cs="Times New Roman" w:hint="eastAsia"/>
          <w:sz w:val="24"/>
        </w:rPr>
        <w:t>和</w:t>
      </w:r>
      <w:r>
        <w:rPr>
          <w:rFonts w:ascii="Times New Roman" w:eastAsia="仿宋" w:hAnsi="Times New Roman" w:cs="Times New Roman"/>
          <w:sz w:val="24"/>
        </w:rPr>
        <w:t>粉煤灰等矿山污染原位控制与无土快速生态恢复示范基地</w:t>
      </w:r>
      <w:r>
        <w:rPr>
          <w:rFonts w:ascii="Times New Roman" w:eastAsia="仿宋" w:hAnsi="Times New Roman" w:cs="Times New Roman"/>
          <w:sz w:val="24"/>
        </w:rPr>
        <w:t xml:space="preserve">4 </w:t>
      </w:r>
      <w:r>
        <w:rPr>
          <w:rFonts w:ascii="Times New Roman" w:eastAsia="仿宋" w:hAnsi="Times New Roman" w:cs="Times New Roman"/>
          <w:sz w:val="24"/>
        </w:rPr>
        <w:t>处、农村生活污染生态净化示范基地</w:t>
      </w:r>
      <w:r>
        <w:rPr>
          <w:rFonts w:ascii="Times New Roman" w:eastAsia="仿宋" w:hAnsi="Times New Roman" w:cs="Times New Roman"/>
          <w:sz w:val="24"/>
        </w:rPr>
        <w:t xml:space="preserve"> 20 </w:t>
      </w:r>
      <w:r>
        <w:rPr>
          <w:rFonts w:ascii="Times New Roman" w:eastAsia="仿宋" w:hAnsi="Times New Roman" w:cs="Times New Roman"/>
          <w:sz w:val="24"/>
        </w:rPr>
        <w:t>余处、酸性矿山废水污染生态净化基地</w:t>
      </w:r>
      <w:r>
        <w:rPr>
          <w:rFonts w:ascii="Times New Roman" w:eastAsia="仿宋" w:hAnsi="Times New Roman" w:cs="Times New Roman"/>
          <w:sz w:val="24"/>
        </w:rPr>
        <w:t xml:space="preserve"> 1 </w:t>
      </w:r>
      <w:r>
        <w:rPr>
          <w:rFonts w:ascii="Times New Roman" w:eastAsia="仿宋" w:hAnsi="Times New Roman" w:cs="Times New Roman"/>
          <w:sz w:val="24"/>
        </w:rPr>
        <w:t>处及河道生态净化</w:t>
      </w:r>
      <w:r>
        <w:rPr>
          <w:rFonts w:ascii="Times New Roman" w:eastAsia="仿宋" w:hAnsi="Times New Roman" w:cs="Times New Roman"/>
          <w:sz w:val="24"/>
        </w:rPr>
        <w:t xml:space="preserve"> 1 </w:t>
      </w:r>
      <w:r>
        <w:rPr>
          <w:rFonts w:ascii="Times New Roman" w:eastAsia="仿宋" w:hAnsi="Times New Roman" w:cs="Times New Roman"/>
          <w:sz w:val="24"/>
        </w:rPr>
        <w:t>处，可为环境生态工程技术中心相关技术研发及</w:t>
      </w:r>
      <w:r>
        <w:rPr>
          <w:rFonts w:ascii="Times New Roman" w:eastAsia="仿宋" w:hAnsi="Times New Roman" w:cs="Times New Roman"/>
          <w:sz w:val="24"/>
        </w:rPr>
        <w:lastRenderedPageBreak/>
        <w:t>人才培养提供优越的条件；合作企业贵州雏阳生态环保科技有限公司建有修复材料生产线</w:t>
      </w:r>
      <w:r>
        <w:rPr>
          <w:rFonts w:ascii="Times New Roman" w:eastAsia="仿宋" w:hAnsi="Times New Roman" w:cs="Times New Roman"/>
          <w:sz w:val="24"/>
        </w:rPr>
        <w:t xml:space="preserve"> 1 </w:t>
      </w:r>
      <w:r>
        <w:rPr>
          <w:rFonts w:ascii="Times New Roman" w:eastAsia="仿宋" w:hAnsi="Times New Roman" w:cs="Times New Roman"/>
          <w:sz w:val="24"/>
        </w:rPr>
        <w:t>条，</w:t>
      </w:r>
      <w:r>
        <w:rPr>
          <w:rFonts w:ascii="Times New Roman" w:eastAsia="仿宋" w:hAnsi="Times New Roman" w:cs="Times New Roman"/>
          <w:spacing w:val="-4"/>
          <w:sz w:val="24"/>
          <w:lang/>
        </w:rPr>
        <w:t>合作企业贵州美瑞特环保科技有限公司拥有应用于环保水处理</w:t>
      </w:r>
      <w:r>
        <w:rPr>
          <w:rFonts w:ascii="Times New Roman" w:eastAsia="仿宋" w:hAnsi="Times New Roman" w:cs="Times New Roman"/>
          <w:spacing w:val="-4"/>
          <w:sz w:val="24"/>
          <w:lang/>
        </w:rPr>
        <w:t>、石油化工领域以及石化能源领域的关键材料和成套环保设备，</w:t>
      </w:r>
      <w:r>
        <w:rPr>
          <w:rFonts w:ascii="Times New Roman" w:eastAsia="仿宋" w:hAnsi="Times New Roman" w:cs="Times New Roman"/>
          <w:sz w:val="24"/>
        </w:rPr>
        <w:t>可为本中心相关技术研</w:t>
      </w:r>
      <w:r>
        <w:rPr>
          <w:rFonts w:ascii="仿宋" w:eastAsia="仿宋" w:hAnsi="仿宋" w:cs="仿宋" w:hint="eastAsia"/>
          <w:sz w:val="24"/>
        </w:rPr>
        <w:t>发及修复材料生产以及人才培养（生产实习）提供必要的工作条件。</w:t>
      </w:r>
    </w:p>
    <w:p w:rsidR="0049309C" w:rsidRDefault="00BA4D2F">
      <w:pPr>
        <w:snapToGrid w:val="0"/>
        <w:spacing w:line="360" w:lineRule="auto"/>
        <w:ind w:firstLine="480"/>
        <w:rPr>
          <w:rFonts w:eastAsia="仿宋"/>
          <w:bCs/>
          <w:color w:val="000000"/>
          <w:sz w:val="28"/>
          <w:szCs w:val="28"/>
        </w:rPr>
      </w:pPr>
      <w:r>
        <w:rPr>
          <w:rFonts w:eastAsia="仿宋" w:hint="eastAsia"/>
          <w:bCs/>
          <w:color w:val="000000"/>
          <w:sz w:val="24"/>
        </w:rPr>
        <w:t>以喀斯特环境生态修复平台为核心，集聚和培养一批环境生态修复领域科技优秀人才，产出一批具有地方特色的环境生态修复的标志性成果，形成一批特色鲜明的环境生态修复优势学科，推动我校在该领域人才培养、学科建设、科学研究三位一体的创新能力提升；逐步形成在省内外具有重要影响的环境生态修复学术高地、行业产业共性技术的研发基地、区域创新发展和文化传承创新的主力阵营，发挥我校在贵州省乃至整个</w:t>
      </w:r>
      <w:r>
        <w:rPr>
          <w:rFonts w:eastAsia="仿宋" w:hint="eastAsia"/>
          <w:bCs/>
          <w:color w:val="000000"/>
          <w:sz w:val="24"/>
        </w:rPr>
        <w:t>西南喀斯特地区区域经济社会发展中的引领和科技支撑作用。</w:t>
      </w:r>
    </w:p>
    <w:p w:rsidR="0049309C" w:rsidRDefault="0049309C">
      <w:pPr>
        <w:spacing w:line="360" w:lineRule="auto"/>
        <w:ind w:firstLineChars="200" w:firstLine="560"/>
        <w:rPr>
          <w:sz w:val="28"/>
          <w:szCs w:val="28"/>
        </w:rPr>
      </w:pPr>
    </w:p>
    <w:sectPr w:rsidR="0049309C" w:rsidSect="0049309C">
      <w:pgSz w:w="12928" w:h="18314"/>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D2F" w:rsidRDefault="00BA4D2F" w:rsidP="006C29C1">
      <w:r>
        <w:separator/>
      </w:r>
    </w:p>
  </w:endnote>
  <w:endnote w:type="continuationSeparator" w:id="1">
    <w:p w:rsidR="00BA4D2F" w:rsidRDefault="00BA4D2F" w:rsidP="006C29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D2F" w:rsidRDefault="00BA4D2F" w:rsidP="006C29C1">
      <w:r>
        <w:separator/>
      </w:r>
    </w:p>
  </w:footnote>
  <w:footnote w:type="continuationSeparator" w:id="1">
    <w:p w:rsidR="00BA4D2F" w:rsidRDefault="00BA4D2F" w:rsidP="006C29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9309C"/>
    <w:rsid w:val="00057571"/>
    <w:rsid w:val="00173033"/>
    <w:rsid w:val="0049309C"/>
    <w:rsid w:val="006C29C1"/>
    <w:rsid w:val="008A7562"/>
    <w:rsid w:val="00AC5D01"/>
    <w:rsid w:val="00BA4D2F"/>
    <w:rsid w:val="01634EC1"/>
    <w:rsid w:val="082D6BD5"/>
    <w:rsid w:val="275F397E"/>
    <w:rsid w:val="2F354AED"/>
    <w:rsid w:val="3F210F76"/>
    <w:rsid w:val="4289561D"/>
    <w:rsid w:val="456C1D82"/>
    <w:rsid w:val="49E77504"/>
    <w:rsid w:val="4E466B47"/>
    <w:rsid w:val="5C42628A"/>
    <w:rsid w:val="5C7D3A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authorities"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309C"/>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qFormat/>
    <w:rsid w:val="0049309C"/>
    <w:pPr>
      <w:ind w:leftChars="200" w:left="420"/>
    </w:pPr>
    <w:rPr>
      <w:rFonts w:ascii="仿宋_GB2312" w:eastAsia="仿宋_GB2312" w:hAnsi="Times New Roman" w:cs="Times New Roman" w:hint="eastAsia"/>
      <w:spacing w:val="-4"/>
      <w:sz w:val="32"/>
      <w:szCs w:val="20"/>
    </w:rPr>
  </w:style>
  <w:style w:type="paragraph" w:styleId="a4">
    <w:name w:val="Balloon Text"/>
    <w:basedOn w:val="a"/>
    <w:link w:val="Char"/>
    <w:rsid w:val="006C29C1"/>
    <w:rPr>
      <w:sz w:val="18"/>
      <w:szCs w:val="18"/>
    </w:rPr>
  </w:style>
  <w:style w:type="character" w:customStyle="1" w:styleId="Char">
    <w:name w:val="批注框文本 Char"/>
    <w:basedOn w:val="a0"/>
    <w:link w:val="a4"/>
    <w:rsid w:val="006C29C1"/>
    <w:rPr>
      <w:rFonts w:asciiTheme="minorHAnsi" w:eastAsiaTheme="minorEastAsia" w:hAnsiTheme="minorHAnsi" w:cstheme="minorBidi"/>
      <w:kern w:val="2"/>
      <w:sz w:val="18"/>
      <w:szCs w:val="18"/>
    </w:rPr>
  </w:style>
  <w:style w:type="paragraph" w:styleId="a5">
    <w:name w:val="header"/>
    <w:basedOn w:val="a"/>
    <w:link w:val="Char0"/>
    <w:rsid w:val="006C29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C29C1"/>
    <w:rPr>
      <w:rFonts w:asciiTheme="minorHAnsi" w:eastAsiaTheme="minorEastAsia" w:hAnsiTheme="minorHAnsi" w:cstheme="minorBidi"/>
      <w:kern w:val="2"/>
      <w:sz w:val="18"/>
      <w:szCs w:val="18"/>
    </w:rPr>
  </w:style>
  <w:style w:type="paragraph" w:styleId="a6">
    <w:name w:val="footer"/>
    <w:basedOn w:val="a"/>
    <w:link w:val="Char1"/>
    <w:rsid w:val="006C29C1"/>
    <w:pPr>
      <w:tabs>
        <w:tab w:val="center" w:pos="4153"/>
        <w:tab w:val="right" w:pos="8306"/>
      </w:tabs>
      <w:snapToGrid w:val="0"/>
      <w:jc w:val="left"/>
    </w:pPr>
    <w:rPr>
      <w:sz w:val="18"/>
      <w:szCs w:val="18"/>
    </w:rPr>
  </w:style>
  <w:style w:type="character" w:customStyle="1" w:styleId="Char1">
    <w:name w:val="页脚 Char"/>
    <w:basedOn w:val="a0"/>
    <w:link w:val="a6"/>
    <w:rsid w:val="006C29C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208</Words>
  <Characters>1191</Characters>
  <Application>Microsoft Office Word</Application>
  <DocSecurity>0</DocSecurity>
  <Lines>9</Lines>
  <Paragraphs>2</Paragraphs>
  <ScaleCrop>false</ScaleCrop>
  <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dcterms:created xsi:type="dcterms:W3CDTF">2014-10-29T12:08:00Z</dcterms:created>
  <dcterms:modified xsi:type="dcterms:W3CDTF">2019-10-21T12:20:00Z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